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C6" w:rsidRPr="00C675C6" w:rsidRDefault="00C675C6" w:rsidP="00C675C6">
      <w:pPr>
        <w:spacing w:line="240" w:lineRule="auto"/>
        <w:jc w:val="both"/>
        <w:rPr>
          <w:rFonts w:ascii="Times New Roman" w:eastAsia="Times New Roman" w:hAnsi="Times New Roman" w:cs="Times New Roman"/>
          <w:sz w:val="24"/>
          <w:szCs w:val="24"/>
          <w:lang w:eastAsia="es-MX"/>
        </w:rPr>
      </w:pPr>
      <w:r w:rsidRPr="00C675C6">
        <w:rPr>
          <w:rFonts w:ascii="Calibri" w:eastAsia="Times New Roman" w:hAnsi="Calibri" w:cs="Calibri"/>
          <w:b/>
          <w:bCs/>
          <w:color w:val="000000"/>
          <w:sz w:val="28"/>
          <w:szCs w:val="28"/>
          <w:lang w:eastAsia="es-MX"/>
        </w:rPr>
        <w:t>H. CONGRESO DEL ESTADO DE YUCATAN</w:t>
      </w:r>
    </w:p>
    <w:p w:rsidR="00C675C6" w:rsidRDefault="00C675C6" w:rsidP="00C675C6">
      <w:pPr>
        <w:spacing w:line="240" w:lineRule="auto"/>
        <w:jc w:val="both"/>
        <w:rPr>
          <w:rFonts w:ascii="Calibri" w:eastAsia="Times New Roman" w:hAnsi="Calibri" w:cs="Calibri"/>
          <w:b/>
          <w:bCs/>
          <w:color w:val="000000"/>
          <w:sz w:val="28"/>
          <w:szCs w:val="28"/>
          <w:lang w:eastAsia="es-MX"/>
        </w:rPr>
      </w:pPr>
      <w:r w:rsidRPr="00C675C6">
        <w:rPr>
          <w:rFonts w:ascii="Calibri" w:eastAsia="Times New Roman" w:hAnsi="Calibri" w:cs="Calibri"/>
          <w:b/>
          <w:bCs/>
          <w:color w:val="000000"/>
          <w:sz w:val="28"/>
          <w:szCs w:val="28"/>
          <w:lang w:eastAsia="es-MX"/>
        </w:rPr>
        <w:t>PRESENTE.</w:t>
      </w:r>
    </w:p>
    <w:p w:rsidR="00443560" w:rsidRPr="00C675C6" w:rsidRDefault="00443560" w:rsidP="00C675C6">
      <w:pPr>
        <w:spacing w:line="240" w:lineRule="auto"/>
        <w:jc w:val="both"/>
        <w:rPr>
          <w:rFonts w:ascii="Times New Roman" w:eastAsia="Times New Roman" w:hAnsi="Times New Roman" w:cs="Times New Roman"/>
          <w:sz w:val="24"/>
          <w:szCs w:val="24"/>
          <w:lang w:eastAsia="es-MX"/>
        </w:rPr>
      </w:pPr>
    </w:p>
    <w:p w:rsidR="00C675C6" w:rsidRPr="00C675C6" w:rsidRDefault="00C675C6" w:rsidP="00443560">
      <w:pPr>
        <w:spacing w:after="0" w:line="360" w:lineRule="auto"/>
        <w:ind w:firstLine="709"/>
        <w:jc w:val="both"/>
        <w:rPr>
          <w:rFonts w:ascii="Times New Roman" w:eastAsia="Times New Roman" w:hAnsi="Times New Roman" w:cs="Times New Roman"/>
          <w:sz w:val="24"/>
          <w:szCs w:val="24"/>
          <w:lang w:eastAsia="es-MX"/>
        </w:rPr>
      </w:pPr>
      <w:r w:rsidRPr="00C675C6">
        <w:rPr>
          <w:rFonts w:ascii="Calibri" w:eastAsia="Times New Roman" w:hAnsi="Calibri" w:cs="Calibri"/>
          <w:color w:val="000000"/>
          <w:sz w:val="28"/>
          <w:szCs w:val="28"/>
          <w:lang w:eastAsia="es-MX"/>
        </w:rPr>
        <w:t>El Suscrito diputado Luis Enrique Borjas Romero, integrante de la LXII Legislatura del Congreso del Estado,</w:t>
      </w:r>
      <w:r w:rsidRPr="00C675C6">
        <w:rPr>
          <w:rFonts w:ascii="Calibri" w:eastAsia="Times New Roman" w:hAnsi="Calibri" w:cs="Calibri"/>
          <w:b/>
          <w:bCs/>
          <w:color w:val="000000"/>
          <w:sz w:val="28"/>
          <w:szCs w:val="28"/>
          <w:lang w:eastAsia="es-MX"/>
        </w:rPr>
        <w:t xml:space="preserve"> </w:t>
      </w:r>
      <w:r w:rsidR="00443560">
        <w:rPr>
          <w:rFonts w:ascii="Calibri" w:eastAsia="Times New Roman" w:hAnsi="Calibri" w:cs="Calibri"/>
          <w:color w:val="000000"/>
          <w:sz w:val="28"/>
          <w:szCs w:val="28"/>
          <w:lang w:eastAsia="es-MX"/>
        </w:rPr>
        <w:t>con fundamento en el artículo</w:t>
      </w:r>
      <w:r w:rsidRPr="00C675C6">
        <w:rPr>
          <w:rFonts w:ascii="Calibri" w:eastAsia="Times New Roman" w:hAnsi="Calibri" w:cs="Calibri"/>
          <w:color w:val="000000"/>
          <w:sz w:val="28"/>
          <w:szCs w:val="28"/>
          <w:lang w:eastAsia="es-MX"/>
        </w:rPr>
        <w:t xml:space="preserve"> 35 fracción I de la Constitución Política; someto a consideración de esta Honorable Asamblea la </w:t>
      </w:r>
      <w:r w:rsidRPr="00C675C6">
        <w:rPr>
          <w:rFonts w:ascii="Calibri" w:eastAsia="Times New Roman" w:hAnsi="Calibri" w:cs="Calibri"/>
          <w:b/>
          <w:bCs/>
          <w:color w:val="000000"/>
          <w:sz w:val="28"/>
          <w:szCs w:val="28"/>
          <w:lang w:eastAsia="es-MX"/>
        </w:rPr>
        <w:t>Propuesta de Decreto que</w:t>
      </w:r>
      <w:r w:rsidR="00D606EE">
        <w:rPr>
          <w:rFonts w:ascii="Calibri" w:eastAsia="Times New Roman" w:hAnsi="Calibri" w:cs="Calibri"/>
          <w:b/>
          <w:bCs/>
          <w:color w:val="000000"/>
          <w:sz w:val="28"/>
          <w:szCs w:val="28"/>
          <w:lang w:eastAsia="es-MX"/>
        </w:rPr>
        <w:t xml:space="preserve"> modifica el</w:t>
      </w:r>
      <w:r w:rsidRPr="00C675C6">
        <w:rPr>
          <w:rFonts w:ascii="Calibri" w:eastAsia="Times New Roman" w:hAnsi="Calibri" w:cs="Calibri"/>
          <w:b/>
          <w:bCs/>
          <w:color w:val="000000"/>
          <w:sz w:val="28"/>
          <w:szCs w:val="28"/>
          <w:lang w:eastAsia="es-MX"/>
        </w:rPr>
        <w:t xml:space="preserve"> artículo 74</w:t>
      </w:r>
      <w:r w:rsidR="00D606EE">
        <w:rPr>
          <w:rFonts w:ascii="Calibri" w:eastAsia="Times New Roman" w:hAnsi="Calibri" w:cs="Calibri"/>
          <w:b/>
          <w:bCs/>
          <w:color w:val="000000"/>
          <w:sz w:val="28"/>
          <w:szCs w:val="28"/>
          <w:lang w:eastAsia="es-MX"/>
        </w:rPr>
        <w:t xml:space="preserve"> del</w:t>
      </w:r>
      <w:r w:rsidRPr="00C675C6">
        <w:rPr>
          <w:rFonts w:ascii="Calibri" w:eastAsia="Times New Roman" w:hAnsi="Calibri" w:cs="Calibri"/>
          <w:b/>
          <w:bCs/>
          <w:color w:val="000000"/>
          <w:sz w:val="28"/>
          <w:szCs w:val="28"/>
          <w:lang w:eastAsia="es-MX"/>
        </w:rPr>
        <w:t xml:space="preserve"> Código Penal del Estado de Yucatán,</w:t>
      </w:r>
      <w:r w:rsidR="00D606EE">
        <w:rPr>
          <w:rFonts w:ascii="Calibri" w:eastAsia="Times New Roman" w:hAnsi="Calibri" w:cs="Calibri"/>
          <w:b/>
          <w:bCs/>
          <w:color w:val="000000"/>
          <w:sz w:val="28"/>
          <w:szCs w:val="28"/>
          <w:lang w:eastAsia="es-MX"/>
        </w:rPr>
        <w:t xml:space="preserve"> adicionando la fracción X,</w:t>
      </w:r>
      <w:r w:rsidRPr="00C675C6">
        <w:rPr>
          <w:rFonts w:ascii="Calibri" w:eastAsia="Times New Roman" w:hAnsi="Calibri" w:cs="Calibri"/>
          <w:color w:val="000000"/>
          <w:sz w:val="28"/>
          <w:szCs w:val="28"/>
          <w:lang w:eastAsia="es-MX"/>
        </w:rPr>
        <w:t xml:space="preserve"> por lo cual me permito manifestar la siguiente:</w:t>
      </w:r>
    </w:p>
    <w:p w:rsidR="00443560" w:rsidRDefault="00443560" w:rsidP="00C675C6">
      <w:pPr>
        <w:spacing w:line="240" w:lineRule="auto"/>
        <w:jc w:val="center"/>
        <w:rPr>
          <w:rFonts w:ascii="Calibri" w:eastAsia="Times New Roman" w:hAnsi="Calibri" w:cs="Calibri"/>
          <w:b/>
          <w:bCs/>
          <w:color w:val="000000"/>
          <w:sz w:val="28"/>
          <w:szCs w:val="28"/>
          <w:lang w:eastAsia="es-MX"/>
        </w:rPr>
      </w:pPr>
    </w:p>
    <w:p w:rsidR="00C675C6" w:rsidRDefault="00C675C6" w:rsidP="00C675C6">
      <w:pPr>
        <w:spacing w:line="240" w:lineRule="auto"/>
        <w:jc w:val="center"/>
        <w:rPr>
          <w:rFonts w:ascii="Calibri" w:eastAsia="Times New Roman" w:hAnsi="Calibri" w:cs="Calibri"/>
          <w:b/>
          <w:bCs/>
          <w:color w:val="000000"/>
          <w:sz w:val="28"/>
          <w:szCs w:val="28"/>
          <w:lang w:eastAsia="es-MX"/>
        </w:rPr>
      </w:pPr>
      <w:r w:rsidRPr="00C675C6">
        <w:rPr>
          <w:rFonts w:ascii="Calibri" w:eastAsia="Times New Roman" w:hAnsi="Calibri" w:cs="Calibri"/>
          <w:b/>
          <w:bCs/>
          <w:color w:val="000000"/>
          <w:sz w:val="28"/>
          <w:szCs w:val="28"/>
          <w:lang w:eastAsia="es-MX"/>
        </w:rPr>
        <w:t>EXPOSICIÓN DE MOTIVOS</w:t>
      </w:r>
    </w:p>
    <w:p w:rsidR="00443560" w:rsidRPr="00C675C6" w:rsidRDefault="00443560" w:rsidP="00C675C6">
      <w:pPr>
        <w:spacing w:line="240" w:lineRule="auto"/>
        <w:jc w:val="center"/>
        <w:rPr>
          <w:rFonts w:ascii="Times New Roman" w:eastAsia="Times New Roman" w:hAnsi="Times New Roman" w:cs="Times New Roman"/>
          <w:sz w:val="24"/>
          <w:szCs w:val="24"/>
          <w:lang w:eastAsia="es-MX"/>
        </w:rPr>
      </w:pPr>
    </w:p>
    <w:p w:rsidR="00C232DA" w:rsidRDefault="00C232DA" w:rsidP="00443560">
      <w:pPr>
        <w:spacing w:after="0" w:line="360" w:lineRule="auto"/>
        <w:ind w:firstLine="708"/>
        <w:jc w:val="both"/>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 xml:space="preserve">La libertad de expresión es el derecho que se tiene de pensar y compartir con otras personas ideas, reflexiones y opiniones, este derecho incluye la libertad de buscar, recibir y difundirlas por cualquier medio legal. Nadie tiene derecho de prohibir o limitar la libertad de expresión. </w:t>
      </w:r>
      <w:r w:rsidR="00443560">
        <w:rPr>
          <w:rFonts w:ascii="Calibri" w:eastAsia="Times New Roman" w:hAnsi="Calibri" w:cs="Calibri"/>
          <w:color w:val="000000"/>
          <w:sz w:val="28"/>
          <w:szCs w:val="28"/>
          <w:lang w:eastAsia="es-MX"/>
        </w:rPr>
        <w:t>El 7 de junio se conmemora el Día de la L</w:t>
      </w:r>
      <w:r>
        <w:rPr>
          <w:rFonts w:ascii="Calibri" w:eastAsia="Times New Roman" w:hAnsi="Calibri" w:cs="Calibri"/>
          <w:color w:val="000000"/>
          <w:sz w:val="28"/>
          <w:szCs w:val="28"/>
          <w:lang w:eastAsia="es-MX"/>
        </w:rPr>
        <w:t xml:space="preserve">ibertad de Expresión en México y </w:t>
      </w:r>
      <w:r w:rsidR="00443560">
        <w:rPr>
          <w:rFonts w:ascii="Calibri" w:eastAsia="Times New Roman" w:hAnsi="Calibri" w:cs="Calibri"/>
          <w:color w:val="000000"/>
          <w:sz w:val="28"/>
          <w:szCs w:val="28"/>
          <w:lang w:eastAsia="es-MX"/>
        </w:rPr>
        <w:t>la primera vez que se celebró fue en 1951</w:t>
      </w:r>
      <w:r>
        <w:rPr>
          <w:rFonts w:ascii="Calibri" w:eastAsia="Times New Roman" w:hAnsi="Calibri" w:cs="Calibri"/>
          <w:color w:val="000000"/>
          <w:sz w:val="28"/>
          <w:szCs w:val="28"/>
          <w:lang w:eastAsia="es-MX"/>
        </w:rPr>
        <w:t>.</w:t>
      </w:r>
    </w:p>
    <w:p w:rsidR="00C232DA" w:rsidRDefault="00C232DA" w:rsidP="00443560">
      <w:pPr>
        <w:spacing w:after="0" w:line="360" w:lineRule="auto"/>
        <w:ind w:firstLine="708"/>
        <w:jc w:val="both"/>
        <w:rPr>
          <w:rFonts w:ascii="Calibri" w:eastAsia="Times New Roman" w:hAnsi="Calibri" w:cs="Calibri"/>
          <w:color w:val="000000"/>
          <w:sz w:val="28"/>
          <w:szCs w:val="28"/>
          <w:lang w:eastAsia="es-MX"/>
        </w:rPr>
      </w:pPr>
    </w:p>
    <w:p w:rsidR="00C675C6"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r>
        <w:rPr>
          <w:rFonts w:ascii="Calibri" w:eastAsia="Times New Roman" w:hAnsi="Calibri" w:cs="Calibri"/>
          <w:color w:val="000000"/>
          <w:sz w:val="28"/>
          <w:szCs w:val="28"/>
          <w:lang w:eastAsia="es-MX"/>
        </w:rPr>
        <w:t>Siendo el periodismo u</w:t>
      </w:r>
      <w:r w:rsidR="00C675C6" w:rsidRPr="00C675C6">
        <w:rPr>
          <w:rFonts w:ascii="Calibri" w:eastAsia="Times New Roman" w:hAnsi="Calibri" w:cs="Calibri"/>
          <w:color w:val="000000"/>
          <w:sz w:val="28"/>
          <w:szCs w:val="28"/>
          <w:lang w:eastAsia="es-MX"/>
        </w:rPr>
        <w:t xml:space="preserve">na de las labores más importantes para la sociedad, </w:t>
      </w:r>
      <w:r>
        <w:rPr>
          <w:rFonts w:ascii="Calibri" w:eastAsia="Times New Roman" w:hAnsi="Calibri" w:cs="Calibri"/>
          <w:color w:val="000000"/>
          <w:sz w:val="28"/>
          <w:szCs w:val="28"/>
          <w:lang w:eastAsia="es-MX"/>
        </w:rPr>
        <w:t xml:space="preserve">ya que </w:t>
      </w:r>
      <w:r w:rsidR="00C675C6" w:rsidRPr="00C675C6">
        <w:rPr>
          <w:rFonts w:ascii="Calibri" w:eastAsia="Times New Roman" w:hAnsi="Calibri" w:cs="Calibri"/>
          <w:color w:val="000000"/>
          <w:sz w:val="28"/>
          <w:szCs w:val="28"/>
          <w:lang w:eastAsia="es-MX"/>
        </w:rPr>
        <w:t>es la que se encarga de realizar investigaciones, análisis e interpretación de d</w:t>
      </w:r>
      <w:r>
        <w:rPr>
          <w:rFonts w:ascii="Calibri" w:eastAsia="Times New Roman" w:hAnsi="Calibri" w:cs="Calibri"/>
          <w:color w:val="000000"/>
          <w:sz w:val="28"/>
          <w:szCs w:val="28"/>
          <w:lang w:eastAsia="es-MX"/>
        </w:rPr>
        <w:t>atos para llegar a una noticia.</w:t>
      </w:r>
    </w:p>
    <w:p w:rsidR="00C675C6" w:rsidRDefault="00C675C6" w:rsidP="00443560">
      <w:pPr>
        <w:spacing w:after="0" w:line="36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b/>
          <w:bCs/>
          <w:color w:val="000000"/>
          <w:sz w:val="28"/>
          <w:szCs w:val="28"/>
          <w:lang w:eastAsia="es-MX"/>
        </w:rPr>
        <w:lastRenderedPageBreak/>
        <w:t xml:space="preserve">Sin embargo, “México, es el país en paz más peligroso del mundo para los reporteros.” </w:t>
      </w:r>
      <w:r w:rsidRPr="00C675C6">
        <w:rPr>
          <w:rFonts w:ascii="Calibri" w:eastAsia="Times New Roman" w:hAnsi="Calibri" w:cs="Calibri"/>
          <w:color w:val="000000"/>
          <w:sz w:val="28"/>
          <w:szCs w:val="28"/>
          <w:lang w:eastAsia="es-MX"/>
        </w:rPr>
        <w:t xml:space="preserve">Así lo afirmó, el informe presentado por Reporteros Sin Fronteras en diciembre de 2017. </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Default="00C675C6" w:rsidP="00443560">
      <w:pPr>
        <w:spacing w:after="0" w:line="36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color w:val="000000"/>
          <w:sz w:val="28"/>
          <w:szCs w:val="28"/>
          <w:lang w:eastAsia="es-MX"/>
        </w:rPr>
        <w:t xml:space="preserve">A pesar de los recientes números rojos que existen en el ámbito del periodismo en nuestro País, siguen existiendo periodistas que usan su bolígrafo y voz para actuar contra la impunidad, la corrupción y la hipocresía política; con la única finalidad de informar y de exigir un mejor país para todos los ciudadanos. </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Default="00C675C6" w:rsidP="00443560">
      <w:pPr>
        <w:spacing w:after="0" w:line="36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color w:val="000000"/>
          <w:sz w:val="28"/>
          <w:szCs w:val="28"/>
          <w:lang w:eastAsia="es-MX"/>
        </w:rPr>
        <w:t>La concientización sobre las problemáticas sociales y políticas están sacudiendo cabezas y levantando movimientos entre la sociedad más joven de México gracias a esta labor.</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Default="00C675C6" w:rsidP="00443560">
      <w:pPr>
        <w:spacing w:after="0" w:line="36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color w:val="000000"/>
          <w:sz w:val="28"/>
          <w:szCs w:val="28"/>
          <w:lang w:eastAsia="es-MX"/>
        </w:rPr>
        <w:t xml:space="preserve">No obstante, durante el 2017 en México, once </w:t>
      </w:r>
      <w:r w:rsidR="00D606EE">
        <w:rPr>
          <w:rFonts w:ascii="Calibri" w:eastAsia="Times New Roman" w:hAnsi="Calibri" w:cs="Calibri"/>
          <w:color w:val="000000"/>
          <w:sz w:val="28"/>
          <w:szCs w:val="28"/>
          <w:lang w:eastAsia="es-MX"/>
        </w:rPr>
        <w:t xml:space="preserve">periodistas fueron asesinados, </w:t>
      </w:r>
      <w:r w:rsidRPr="00C675C6">
        <w:rPr>
          <w:rFonts w:ascii="Calibri" w:eastAsia="Times New Roman" w:hAnsi="Calibri" w:cs="Calibri"/>
          <w:color w:val="000000"/>
          <w:sz w:val="28"/>
          <w:szCs w:val="28"/>
          <w:lang w:eastAsia="es-MX"/>
        </w:rPr>
        <w:t>en 201</w:t>
      </w:r>
      <w:r w:rsidR="00D606EE">
        <w:rPr>
          <w:rFonts w:ascii="Calibri" w:eastAsia="Times New Roman" w:hAnsi="Calibri" w:cs="Calibri"/>
          <w:color w:val="000000"/>
          <w:sz w:val="28"/>
          <w:szCs w:val="28"/>
          <w:lang w:eastAsia="es-MX"/>
        </w:rPr>
        <w:t>8 llevamos por lo menos 9 y en el 2019 al menos otros 3 de los que se tiene conocimiento.</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Pr="00D606EE" w:rsidRDefault="00C675C6" w:rsidP="00443560">
      <w:pPr>
        <w:spacing w:after="0" w:line="360" w:lineRule="auto"/>
        <w:jc w:val="both"/>
        <w:rPr>
          <w:rFonts w:ascii="Times New Roman" w:eastAsia="Times New Roman" w:hAnsi="Times New Roman" w:cs="Times New Roman"/>
          <w:sz w:val="24"/>
          <w:szCs w:val="24"/>
          <w:lang w:eastAsia="es-MX"/>
        </w:rPr>
      </w:pPr>
      <w:r w:rsidRPr="00C675C6">
        <w:rPr>
          <w:rFonts w:ascii="Calibri" w:eastAsia="Times New Roman" w:hAnsi="Calibri" w:cs="Calibri"/>
          <w:color w:val="000000"/>
          <w:sz w:val="28"/>
          <w:szCs w:val="28"/>
          <w:lang w:eastAsia="es-MX"/>
        </w:rPr>
        <w:t xml:space="preserve">El mismo informe, también señala que: </w:t>
      </w:r>
      <w:r w:rsidRPr="00C675C6">
        <w:rPr>
          <w:rFonts w:ascii="Calibri" w:eastAsia="Times New Roman" w:hAnsi="Calibri" w:cs="Calibri"/>
          <w:b/>
          <w:bCs/>
          <w:color w:val="000000"/>
          <w:sz w:val="28"/>
          <w:szCs w:val="28"/>
          <w:lang w:eastAsia="es-MX"/>
        </w:rPr>
        <w:t xml:space="preserve">“La mayoría de estos crímenes permanecen impunes.” </w:t>
      </w:r>
      <w:r w:rsidR="00D606EE">
        <w:rPr>
          <w:rFonts w:ascii="Calibri" w:eastAsia="Times New Roman" w:hAnsi="Calibri" w:cs="Calibri"/>
          <w:bCs/>
          <w:color w:val="000000"/>
          <w:sz w:val="28"/>
          <w:szCs w:val="28"/>
          <w:lang w:eastAsia="es-MX"/>
        </w:rPr>
        <w:t>Con un porcentaje del 99.2% d</w:t>
      </w:r>
      <w:r w:rsidR="00C232DA">
        <w:rPr>
          <w:rFonts w:ascii="Calibri" w:eastAsia="Times New Roman" w:hAnsi="Calibri" w:cs="Calibri"/>
          <w:bCs/>
          <w:color w:val="000000"/>
          <w:sz w:val="28"/>
          <w:szCs w:val="28"/>
          <w:lang w:eastAsia="es-MX"/>
        </w:rPr>
        <w:t>e las investigaciones federales en el país.</w:t>
      </w:r>
    </w:p>
    <w:p w:rsidR="0054107A" w:rsidRDefault="0054107A" w:rsidP="00443560">
      <w:pPr>
        <w:spacing w:after="0" w:line="360" w:lineRule="auto"/>
        <w:ind w:firstLine="708"/>
        <w:jc w:val="both"/>
        <w:rPr>
          <w:rFonts w:ascii="Calibri" w:eastAsia="Times New Roman" w:hAnsi="Calibri" w:cs="Calibri"/>
          <w:color w:val="000000"/>
          <w:sz w:val="28"/>
          <w:szCs w:val="28"/>
          <w:lang w:eastAsia="es-MX"/>
        </w:rPr>
      </w:pPr>
    </w:p>
    <w:p w:rsidR="0054107A" w:rsidRDefault="0054107A" w:rsidP="00443560">
      <w:pPr>
        <w:spacing w:after="0" w:line="360" w:lineRule="auto"/>
        <w:ind w:firstLine="708"/>
        <w:jc w:val="both"/>
        <w:rPr>
          <w:rFonts w:ascii="Calibri" w:eastAsia="Times New Roman" w:hAnsi="Calibri" w:cs="Calibri"/>
          <w:color w:val="000000"/>
          <w:sz w:val="28"/>
          <w:szCs w:val="28"/>
          <w:lang w:eastAsia="es-MX"/>
        </w:rPr>
      </w:pPr>
    </w:p>
    <w:p w:rsidR="0054107A" w:rsidRDefault="0054107A" w:rsidP="00443560">
      <w:pPr>
        <w:spacing w:after="0" w:line="360" w:lineRule="auto"/>
        <w:ind w:firstLine="708"/>
        <w:jc w:val="both"/>
        <w:rPr>
          <w:rFonts w:ascii="Calibri" w:eastAsia="Times New Roman" w:hAnsi="Calibri" w:cs="Calibri"/>
          <w:color w:val="000000"/>
          <w:sz w:val="28"/>
          <w:szCs w:val="28"/>
          <w:lang w:eastAsia="es-MX"/>
        </w:rPr>
      </w:pPr>
    </w:p>
    <w:p w:rsidR="00C675C6" w:rsidRDefault="00C675C6" w:rsidP="00443560">
      <w:pPr>
        <w:spacing w:after="0" w:line="360" w:lineRule="auto"/>
        <w:ind w:firstLine="708"/>
        <w:jc w:val="both"/>
        <w:rPr>
          <w:rFonts w:ascii="Calibri" w:eastAsia="Times New Roman" w:hAnsi="Calibri" w:cs="Calibri"/>
          <w:b/>
          <w:bCs/>
          <w:color w:val="000000"/>
          <w:sz w:val="28"/>
          <w:szCs w:val="28"/>
          <w:lang w:eastAsia="es-MX"/>
        </w:rPr>
      </w:pPr>
      <w:r w:rsidRPr="00C675C6">
        <w:rPr>
          <w:rFonts w:ascii="Calibri" w:eastAsia="Times New Roman" w:hAnsi="Calibri" w:cs="Calibri"/>
          <w:color w:val="000000"/>
          <w:sz w:val="28"/>
          <w:szCs w:val="28"/>
          <w:lang w:eastAsia="es-MX"/>
        </w:rPr>
        <w:lastRenderedPageBreak/>
        <w:t>Y, que</w:t>
      </w:r>
      <w:r w:rsidRPr="00C675C6">
        <w:rPr>
          <w:rFonts w:ascii="Calibri" w:eastAsia="Times New Roman" w:hAnsi="Calibri" w:cs="Calibri"/>
          <w:b/>
          <w:bCs/>
          <w:color w:val="000000"/>
          <w:sz w:val="28"/>
          <w:szCs w:val="28"/>
          <w:lang w:eastAsia="es-MX"/>
        </w:rPr>
        <w:t>: “La impunidad se explica por la corrupción generalizada que reina en el país, patente sobre todo a escala local, ámbito en el que los miembros del gobierno a veces están coludidos con los cárteles.”</w:t>
      </w:r>
    </w:p>
    <w:p w:rsidR="00C232DA" w:rsidRDefault="00C232DA" w:rsidP="00443560">
      <w:pPr>
        <w:spacing w:after="0" w:line="360" w:lineRule="auto"/>
        <w:ind w:firstLine="708"/>
        <w:jc w:val="both"/>
        <w:rPr>
          <w:rFonts w:ascii="Calibri" w:eastAsia="Times New Roman" w:hAnsi="Calibri" w:cs="Calibri"/>
          <w:b/>
          <w:bCs/>
          <w:color w:val="000000"/>
          <w:sz w:val="28"/>
          <w:szCs w:val="28"/>
          <w:lang w:eastAsia="es-MX"/>
        </w:rPr>
      </w:pPr>
    </w:p>
    <w:p w:rsidR="00443560" w:rsidRDefault="00443560" w:rsidP="00443560">
      <w:pPr>
        <w:spacing w:after="0" w:line="360" w:lineRule="auto"/>
        <w:ind w:firstLine="708"/>
        <w:jc w:val="both"/>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 xml:space="preserve">Además, la organización internacional de derechos humanos por la defensa de la libertad de expresión y el derecho a la información </w:t>
      </w:r>
      <w:proofErr w:type="spellStart"/>
      <w:r>
        <w:rPr>
          <w:rFonts w:ascii="Calibri" w:eastAsia="Times New Roman" w:hAnsi="Calibri" w:cs="Calibri"/>
          <w:b/>
          <w:bCs/>
          <w:color w:val="000000"/>
          <w:sz w:val="28"/>
          <w:szCs w:val="28"/>
          <w:lang w:eastAsia="es-MX"/>
        </w:rPr>
        <w:t>Article</w:t>
      </w:r>
      <w:proofErr w:type="spellEnd"/>
      <w:r>
        <w:rPr>
          <w:rFonts w:ascii="Calibri" w:eastAsia="Times New Roman" w:hAnsi="Calibri" w:cs="Calibri"/>
          <w:b/>
          <w:bCs/>
          <w:color w:val="000000"/>
          <w:sz w:val="28"/>
          <w:szCs w:val="28"/>
          <w:lang w:eastAsia="es-MX"/>
        </w:rPr>
        <w:t xml:space="preserve"> 19, documentó que el 42% de las agresiones</w:t>
      </w:r>
      <w:r w:rsidR="00C232DA">
        <w:rPr>
          <w:rFonts w:ascii="Calibri" w:eastAsia="Times New Roman" w:hAnsi="Calibri" w:cs="Calibri"/>
          <w:b/>
          <w:bCs/>
          <w:color w:val="000000"/>
          <w:sz w:val="28"/>
          <w:szCs w:val="28"/>
          <w:lang w:eastAsia="es-MX"/>
        </w:rPr>
        <w:t xml:space="preserve"> contra periodistas</w:t>
      </w:r>
      <w:r>
        <w:rPr>
          <w:rFonts w:ascii="Calibri" w:eastAsia="Times New Roman" w:hAnsi="Calibri" w:cs="Calibri"/>
          <w:b/>
          <w:bCs/>
          <w:color w:val="000000"/>
          <w:sz w:val="28"/>
          <w:szCs w:val="28"/>
          <w:lang w:eastAsia="es-MX"/>
        </w:rPr>
        <w:t xml:space="preserve"> fueron cometidos por funcionarios públicos. </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Default="00C675C6" w:rsidP="00443560">
      <w:pPr>
        <w:spacing w:after="0" w:line="36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color w:val="000000"/>
          <w:sz w:val="28"/>
          <w:szCs w:val="28"/>
          <w:lang w:eastAsia="es-MX"/>
        </w:rPr>
        <w:t>Esto, no puede pasar en Yucatán, el hasta ahora, Estado más seguro de México. Y si queremos que tal situación permanezca, debemos integrar medidas suficientes a todos los ámbitos en materia de seguridad y uno de los más importantes es el que se relaciona con los medios de comunicación.</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Pr="00C675C6" w:rsidRDefault="00C675C6" w:rsidP="00443560">
      <w:pPr>
        <w:spacing w:after="0" w:line="360" w:lineRule="auto"/>
        <w:ind w:firstLine="708"/>
        <w:jc w:val="both"/>
        <w:rPr>
          <w:rFonts w:ascii="Times New Roman" w:eastAsia="Times New Roman" w:hAnsi="Times New Roman" w:cs="Times New Roman"/>
          <w:sz w:val="24"/>
          <w:szCs w:val="24"/>
          <w:lang w:eastAsia="es-MX"/>
        </w:rPr>
      </w:pPr>
      <w:r w:rsidRPr="00C675C6">
        <w:rPr>
          <w:rFonts w:ascii="Calibri" w:eastAsia="Times New Roman" w:hAnsi="Calibri" w:cs="Calibri"/>
          <w:color w:val="000000"/>
          <w:sz w:val="28"/>
          <w:szCs w:val="28"/>
          <w:lang w:eastAsia="es-MX"/>
        </w:rPr>
        <w:t>Sin embargo, la tarea de prevenir agresiones en contra de quienes ejercen esta profesión resulta difícil, pero no imposible. Por eso, debemos continuar en la vanguardia en medidas de seguridad, reforzando el marco jurídico de actuación y castigando duramente los delitos que se cometan en su contra.</w:t>
      </w:r>
    </w:p>
    <w:p w:rsidR="00C675C6" w:rsidRPr="00C675C6" w:rsidRDefault="00C675C6" w:rsidP="00443560">
      <w:pPr>
        <w:spacing w:after="0" w:line="360" w:lineRule="auto"/>
        <w:ind w:firstLine="708"/>
        <w:jc w:val="both"/>
        <w:rPr>
          <w:rFonts w:ascii="Times New Roman" w:eastAsia="Times New Roman" w:hAnsi="Times New Roman" w:cs="Times New Roman"/>
          <w:sz w:val="24"/>
          <w:szCs w:val="24"/>
          <w:lang w:eastAsia="es-MX"/>
        </w:rPr>
      </w:pPr>
      <w:r w:rsidRPr="00C675C6">
        <w:rPr>
          <w:rFonts w:ascii="Calibri" w:eastAsia="Times New Roman" w:hAnsi="Calibri" w:cs="Calibri"/>
          <w:color w:val="000000"/>
          <w:sz w:val="28"/>
          <w:szCs w:val="28"/>
          <w:lang w:eastAsia="es-MX"/>
        </w:rPr>
        <w:t>Lo anterior viene relacionado con una serie de agresiones en contra de informadores y corresponsales que han tenido lugar en municipios d</w:t>
      </w:r>
      <w:r w:rsidR="00D606EE">
        <w:rPr>
          <w:rFonts w:ascii="Calibri" w:eastAsia="Times New Roman" w:hAnsi="Calibri" w:cs="Calibri"/>
          <w:color w:val="000000"/>
          <w:sz w:val="28"/>
          <w:szCs w:val="28"/>
          <w:lang w:eastAsia="es-MX"/>
        </w:rPr>
        <w:t xml:space="preserve">e la entidad como Mérida, </w:t>
      </w:r>
      <w:proofErr w:type="spellStart"/>
      <w:r w:rsidR="00D606EE">
        <w:rPr>
          <w:rFonts w:ascii="Calibri" w:eastAsia="Times New Roman" w:hAnsi="Calibri" w:cs="Calibri"/>
          <w:color w:val="000000"/>
          <w:sz w:val="28"/>
          <w:szCs w:val="28"/>
          <w:lang w:eastAsia="es-MX"/>
        </w:rPr>
        <w:t>Seyé</w:t>
      </w:r>
      <w:proofErr w:type="spellEnd"/>
      <w:r w:rsidR="00D606EE">
        <w:rPr>
          <w:rFonts w:ascii="Calibri" w:eastAsia="Times New Roman" w:hAnsi="Calibri" w:cs="Calibri"/>
          <w:color w:val="000000"/>
          <w:sz w:val="28"/>
          <w:szCs w:val="28"/>
          <w:lang w:eastAsia="es-MX"/>
        </w:rPr>
        <w:t>,</w:t>
      </w:r>
      <w:r w:rsidRPr="00C675C6">
        <w:rPr>
          <w:rFonts w:ascii="Calibri" w:eastAsia="Times New Roman" w:hAnsi="Calibri" w:cs="Calibri"/>
          <w:color w:val="000000"/>
          <w:sz w:val="28"/>
          <w:szCs w:val="28"/>
          <w:lang w:eastAsia="es-MX"/>
        </w:rPr>
        <w:t xml:space="preserve"> </w:t>
      </w:r>
      <w:proofErr w:type="spellStart"/>
      <w:r w:rsidRPr="00C675C6">
        <w:rPr>
          <w:rFonts w:ascii="Calibri" w:eastAsia="Times New Roman" w:hAnsi="Calibri" w:cs="Calibri"/>
          <w:color w:val="000000"/>
          <w:sz w:val="28"/>
          <w:szCs w:val="28"/>
          <w:lang w:eastAsia="es-MX"/>
        </w:rPr>
        <w:t>Ticul</w:t>
      </w:r>
      <w:proofErr w:type="spellEnd"/>
      <w:r w:rsidR="00D606EE">
        <w:rPr>
          <w:rFonts w:ascii="Calibri" w:eastAsia="Times New Roman" w:hAnsi="Calibri" w:cs="Calibri"/>
          <w:color w:val="000000"/>
          <w:sz w:val="28"/>
          <w:szCs w:val="28"/>
          <w:lang w:eastAsia="es-MX"/>
        </w:rPr>
        <w:t xml:space="preserve"> y Umán en el caso más reciente, entre otros que probablemente ocurren en la entidad.</w:t>
      </w:r>
    </w:p>
    <w:p w:rsidR="00C675C6" w:rsidRDefault="00C675C6" w:rsidP="00443560">
      <w:pPr>
        <w:spacing w:after="0" w:line="36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color w:val="000000"/>
          <w:sz w:val="28"/>
          <w:szCs w:val="28"/>
          <w:lang w:eastAsia="es-MX"/>
        </w:rPr>
        <w:lastRenderedPageBreak/>
        <w:t>En es</w:t>
      </w:r>
      <w:r w:rsidR="00D606EE">
        <w:rPr>
          <w:rFonts w:ascii="Calibri" w:eastAsia="Times New Roman" w:hAnsi="Calibri" w:cs="Calibri"/>
          <w:color w:val="000000"/>
          <w:sz w:val="28"/>
          <w:szCs w:val="28"/>
          <w:lang w:eastAsia="es-MX"/>
        </w:rPr>
        <w:t>e sentido, se cuenta</w:t>
      </w:r>
      <w:r w:rsidRPr="00C675C6">
        <w:rPr>
          <w:rFonts w:ascii="Calibri" w:eastAsia="Times New Roman" w:hAnsi="Calibri" w:cs="Calibri"/>
          <w:color w:val="000000"/>
          <w:sz w:val="28"/>
          <w:szCs w:val="28"/>
          <w:lang w:eastAsia="es-MX"/>
        </w:rPr>
        <w:t xml:space="preserve"> con el precedente dispuesto en el artículo 51, fracciones tercera y cuarta  del Código Penal Federal, que disponen de agravantes en los delitos dolosos cometidos en contra de periodistas.</w:t>
      </w:r>
    </w:p>
    <w:p w:rsidR="00C232DA" w:rsidRPr="00C675C6" w:rsidRDefault="00C232DA" w:rsidP="00443560">
      <w:pPr>
        <w:spacing w:after="0" w:line="360" w:lineRule="auto"/>
        <w:ind w:firstLine="708"/>
        <w:jc w:val="both"/>
        <w:rPr>
          <w:rFonts w:ascii="Times New Roman" w:eastAsia="Times New Roman" w:hAnsi="Times New Roman" w:cs="Times New Roman"/>
          <w:sz w:val="24"/>
          <w:szCs w:val="24"/>
          <w:lang w:eastAsia="es-MX"/>
        </w:rPr>
      </w:pPr>
    </w:p>
    <w:p w:rsidR="00C675C6" w:rsidRPr="00C675C6" w:rsidRDefault="00C675C6" w:rsidP="00443560">
      <w:pPr>
        <w:spacing w:after="0" w:line="360" w:lineRule="auto"/>
        <w:ind w:firstLine="708"/>
        <w:jc w:val="both"/>
        <w:rPr>
          <w:rFonts w:ascii="Times New Roman" w:eastAsia="Times New Roman" w:hAnsi="Times New Roman" w:cs="Times New Roman"/>
          <w:sz w:val="24"/>
          <w:szCs w:val="24"/>
          <w:lang w:eastAsia="es-MX"/>
        </w:rPr>
      </w:pPr>
      <w:r w:rsidRPr="00C675C6">
        <w:rPr>
          <w:rFonts w:ascii="Calibri" w:eastAsia="Times New Roman" w:hAnsi="Calibri" w:cs="Calibri"/>
          <w:color w:val="000000"/>
          <w:sz w:val="28"/>
          <w:szCs w:val="28"/>
          <w:lang w:eastAsia="es-MX"/>
        </w:rPr>
        <w:t xml:space="preserve">Por lo que se considera pertinente que de ahora en adelante los delitos del fuero común cometidos en la entidad y en contra de tales profesionales en el ejercicio de tan loable y peligroso servicio, se castiguen de forma ejemplar, proponiendo que las penas previstas puedan incrementarse hasta en el doble de las señaladas en nuestro Código Penal. </w:t>
      </w:r>
    </w:p>
    <w:p w:rsidR="00443560" w:rsidRDefault="00443560" w:rsidP="00443560">
      <w:pPr>
        <w:spacing w:after="0" w:line="360" w:lineRule="auto"/>
        <w:ind w:firstLine="708"/>
        <w:jc w:val="both"/>
        <w:rPr>
          <w:rFonts w:ascii="Calibri" w:eastAsia="Times New Roman" w:hAnsi="Calibri" w:cs="Calibri"/>
          <w:color w:val="000000"/>
          <w:sz w:val="28"/>
          <w:szCs w:val="28"/>
          <w:lang w:eastAsia="es-MX"/>
        </w:rPr>
      </w:pPr>
    </w:p>
    <w:p w:rsidR="00443560" w:rsidRDefault="00443560" w:rsidP="00443560">
      <w:pPr>
        <w:spacing w:after="0" w:line="360" w:lineRule="auto"/>
        <w:ind w:firstLine="708"/>
        <w:jc w:val="both"/>
        <w:rPr>
          <w:rFonts w:ascii="Calibri" w:eastAsia="Times New Roman" w:hAnsi="Calibri" w:cs="Calibri"/>
          <w:color w:val="000000"/>
          <w:sz w:val="28"/>
          <w:szCs w:val="28"/>
          <w:lang w:eastAsia="es-MX"/>
        </w:rPr>
      </w:pPr>
    </w:p>
    <w:p w:rsidR="00C675C6" w:rsidRPr="00C675C6" w:rsidRDefault="00C675C6" w:rsidP="00443560">
      <w:pPr>
        <w:spacing w:after="0" w:line="360" w:lineRule="auto"/>
        <w:ind w:firstLine="708"/>
        <w:jc w:val="both"/>
        <w:rPr>
          <w:rFonts w:ascii="Times New Roman" w:eastAsia="Times New Roman" w:hAnsi="Times New Roman" w:cs="Times New Roman"/>
          <w:sz w:val="24"/>
          <w:szCs w:val="24"/>
          <w:lang w:eastAsia="es-MX"/>
        </w:rPr>
      </w:pPr>
      <w:r w:rsidRPr="00C675C6">
        <w:rPr>
          <w:rFonts w:ascii="Calibri" w:eastAsia="Times New Roman" w:hAnsi="Calibri" w:cs="Calibri"/>
          <w:color w:val="000000"/>
          <w:sz w:val="28"/>
          <w:szCs w:val="28"/>
          <w:lang w:eastAsia="es-MX"/>
        </w:rPr>
        <w:t xml:space="preserve">En virtud de lo anterior y en ejercicio de la facultad que me confiere el artículo 35 fracción I de la Constitución </w:t>
      </w:r>
      <w:r w:rsidR="00D606EE">
        <w:rPr>
          <w:rFonts w:ascii="Calibri" w:eastAsia="Times New Roman" w:hAnsi="Calibri" w:cs="Calibri"/>
          <w:color w:val="000000"/>
          <w:sz w:val="28"/>
          <w:szCs w:val="28"/>
          <w:lang w:eastAsia="es-MX"/>
        </w:rPr>
        <w:t>Política del Estado de Yucatán</w:t>
      </w:r>
      <w:r w:rsidRPr="00C675C6">
        <w:rPr>
          <w:rFonts w:ascii="Calibri" w:eastAsia="Times New Roman" w:hAnsi="Calibri" w:cs="Calibri"/>
          <w:color w:val="000000"/>
          <w:sz w:val="28"/>
          <w:szCs w:val="28"/>
          <w:lang w:eastAsia="es-MX"/>
        </w:rPr>
        <w:t>, someto a su consideración la siguiente:</w:t>
      </w:r>
    </w:p>
    <w:p w:rsidR="00443560" w:rsidRDefault="00443560"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D606EE" w:rsidRDefault="00D606EE" w:rsidP="00C675C6">
      <w:pPr>
        <w:spacing w:line="240" w:lineRule="auto"/>
        <w:ind w:firstLine="708"/>
        <w:jc w:val="both"/>
        <w:rPr>
          <w:rFonts w:ascii="Calibri" w:eastAsia="Times New Roman" w:hAnsi="Calibri" w:cs="Calibri"/>
          <w:b/>
          <w:bCs/>
          <w:color w:val="000000"/>
          <w:sz w:val="28"/>
          <w:szCs w:val="28"/>
          <w:lang w:eastAsia="es-MX"/>
        </w:rPr>
      </w:pPr>
      <w:r w:rsidRPr="00C675C6">
        <w:rPr>
          <w:rFonts w:ascii="Calibri" w:eastAsia="Times New Roman" w:hAnsi="Calibri" w:cs="Calibri"/>
          <w:b/>
          <w:bCs/>
          <w:color w:val="000000"/>
          <w:sz w:val="28"/>
          <w:szCs w:val="28"/>
          <w:lang w:eastAsia="es-MX"/>
        </w:rPr>
        <w:lastRenderedPageBreak/>
        <w:t>Propuesta de Decreto que</w:t>
      </w:r>
      <w:r>
        <w:rPr>
          <w:rFonts w:ascii="Calibri" w:eastAsia="Times New Roman" w:hAnsi="Calibri" w:cs="Calibri"/>
          <w:b/>
          <w:bCs/>
          <w:color w:val="000000"/>
          <w:sz w:val="28"/>
          <w:szCs w:val="28"/>
          <w:lang w:eastAsia="es-MX"/>
        </w:rPr>
        <w:t xml:space="preserve"> modifica el</w:t>
      </w:r>
      <w:r w:rsidRPr="00C675C6">
        <w:rPr>
          <w:rFonts w:ascii="Calibri" w:eastAsia="Times New Roman" w:hAnsi="Calibri" w:cs="Calibri"/>
          <w:b/>
          <w:bCs/>
          <w:color w:val="000000"/>
          <w:sz w:val="28"/>
          <w:szCs w:val="28"/>
          <w:lang w:eastAsia="es-MX"/>
        </w:rPr>
        <w:t xml:space="preserve"> artículo 74</w:t>
      </w:r>
      <w:r>
        <w:rPr>
          <w:rFonts w:ascii="Calibri" w:eastAsia="Times New Roman" w:hAnsi="Calibri" w:cs="Calibri"/>
          <w:b/>
          <w:bCs/>
          <w:color w:val="000000"/>
          <w:sz w:val="28"/>
          <w:szCs w:val="28"/>
          <w:lang w:eastAsia="es-MX"/>
        </w:rPr>
        <w:t xml:space="preserve"> del</w:t>
      </w:r>
      <w:r w:rsidRPr="00C675C6">
        <w:rPr>
          <w:rFonts w:ascii="Calibri" w:eastAsia="Times New Roman" w:hAnsi="Calibri" w:cs="Calibri"/>
          <w:b/>
          <w:bCs/>
          <w:color w:val="000000"/>
          <w:sz w:val="28"/>
          <w:szCs w:val="28"/>
          <w:lang w:eastAsia="es-MX"/>
        </w:rPr>
        <w:t xml:space="preserve"> Código Penal del Estado de Yucatán,</w:t>
      </w:r>
      <w:r>
        <w:rPr>
          <w:rFonts w:ascii="Calibri" w:eastAsia="Times New Roman" w:hAnsi="Calibri" w:cs="Calibri"/>
          <w:b/>
          <w:bCs/>
          <w:color w:val="000000"/>
          <w:sz w:val="28"/>
          <w:szCs w:val="28"/>
          <w:lang w:eastAsia="es-MX"/>
        </w:rPr>
        <w:t xml:space="preserve"> adicionando la fracc</w:t>
      </w:r>
      <w:r>
        <w:rPr>
          <w:rFonts w:ascii="Calibri" w:eastAsia="Times New Roman" w:hAnsi="Calibri" w:cs="Calibri"/>
          <w:b/>
          <w:bCs/>
          <w:color w:val="000000"/>
          <w:sz w:val="28"/>
          <w:szCs w:val="28"/>
          <w:lang w:eastAsia="es-MX"/>
        </w:rPr>
        <w:t>ión X.</w:t>
      </w:r>
    </w:p>
    <w:p w:rsidR="00C232DA" w:rsidRDefault="00C232DA" w:rsidP="00C675C6">
      <w:pPr>
        <w:spacing w:line="240" w:lineRule="auto"/>
        <w:ind w:firstLine="708"/>
        <w:jc w:val="both"/>
        <w:rPr>
          <w:rFonts w:ascii="Calibri" w:eastAsia="Times New Roman" w:hAnsi="Calibri" w:cs="Calibri"/>
          <w:b/>
          <w:bCs/>
          <w:color w:val="000000"/>
          <w:sz w:val="28"/>
          <w:szCs w:val="28"/>
          <w:lang w:eastAsia="es-MX"/>
        </w:rPr>
      </w:pPr>
    </w:p>
    <w:p w:rsidR="00C675C6" w:rsidRPr="00C675C6" w:rsidRDefault="00C675C6" w:rsidP="00C675C6">
      <w:pPr>
        <w:spacing w:line="240" w:lineRule="auto"/>
        <w:ind w:firstLine="708"/>
        <w:jc w:val="both"/>
        <w:rPr>
          <w:rFonts w:ascii="Times New Roman" w:eastAsia="Times New Roman" w:hAnsi="Times New Roman" w:cs="Times New Roman"/>
          <w:sz w:val="24"/>
          <w:szCs w:val="24"/>
          <w:lang w:eastAsia="es-MX"/>
        </w:rPr>
      </w:pPr>
      <w:r w:rsidRPr="00C675C6">
        <w:rPr>
          <w:rFonts w:ascii="Calibri" w:eastAsia="Times New Roman" w:hAnsi="Calibri" w:cs="Calibri"/>
          <w:b/>
          <w:bCs/>
          <w:color w:val="000000"/>
          <w:sz w:val="28"/>
          <w:szCs w:val="28"/>
          <w:lang w:eastAsia="es-MX"/>
        </w:rPr>
        <w:t>Artículo Único.</w:t>
      </w:r>
      <w:r w:rsidRPr="00C675C6">
        <w:rPr>
          <w:rFonts w:ascii="Calibri" w:eastAsia="Times New Roman" w:hAnsi="Calibri" w:cs="Calibri"/>
          <w:color w:val="000000"/>
          <w:sz w:val="28"/>
          <w:szCs w:val="28"/>
          <w:lang w:eastAsia="es-MX"/>
        </w:rPr>
        <w:t xml:space="preserve"> Se adiciona la fracción X al artículo 74 del Código Penal del Estado de Yucatán para quedar como sigue:</w:t>
      </w:r>
    </w:p>
    <w:p w:rsidR="00C675C6" w:rsidRPr="00C675C6" w:rsidRDefault="00C675C6" w:rsidP="00C675C6">
      <w:pPr>
        <w:spacing w:after="0" w:line="240" w:lineRule="auto"/>
        <w:ind w:firstLine="709"/>
        <w:jc w:val="both"/>
        <w:rPr>
          <w:rFonts w:ascii="Times New Roman" w:eastAsia="Times New Roman" w:hAnsi="Times New Roman" w:cs="Times New Roman"/>
          <w:sz w:val="24"/>
          <w:szCs w:val="24"/>
          <w:lang w:eastAsia="es-MX"/>
        </w:rPr>
      </w:pPr>
      <w:r w:rsidRPr="00C675C6">
        <w:rPr>
          <w:rFonts w:ascii="Calibri" w:eastAsia="Times New Roman" w:hAnsi="Calibri" w:cs="Calibri"/>
          <w:i/>
          <w:iCs/>
          <w:color w:val="000000"/>
          <w:sz w:val="28"/>
          <w:szCs w:val="28"/>
          <w:lang w:eastAsia="es-MX"/>
        </w:rPr>
        <w:t>Artículo 74. …</w:t>
      </w:r>
    </w:p>
    <w:p w:rsidR="00C675C6" w:rsidRPr="00C675C6" w:rsidRDefault="00C675C6" w:rsidP="00C675C6">
      <w:pPr>
        <w:spacing w:after="0" w:line="240" w:lineRule="auto"/>
        <w:ind w:firstLine="709"/>
        <w:jc w:val="both"/>
        <w:rPr>
          <w:rFonts w:ascii="Times New Roman" w:eastAsia="Times New Roman" w:hAnsi="Times New Roman" w:cs="Times New Roman"/>
          <w:sz w:val="24"/>
          <w:szCs w:val="24"/>
          <w:lang w:eastAsia="es-MX"/>
        </w:rPr>
      </w:pPr>
      <w:r w:rsidRPr="00C675C6">
        <w:rPr>
          <w:rFonts w:ascii="Calibri" w:eastAsia="Times New Roman" w:hAnsi="Calibri" w:cs="Calibri"/>
          <w:i/>
          <w:iCs/>
          <w:color w:val="000000"/>
          <w:sz w:val="28"/>
          <w:szCs w:val="28"/>
          <w:lang w:eastAsia="es-MX"/>
        </w:rPr>
        <w:t>…</w:t>
      </w:r>
    </w:p>
    <w:p w:rsidR="00C675C6" w:rsidRPr="00C675C6" w:rsidRDefault="00C232DA" w:rsidP="00C675C6">
      <w:pPr>
        <w:spacing w:after="0" w:line="240" w:lineRule="auto"/>
        <w:ind w:firstLine="709"/>
        <w:jc w:val="both"/>
        <w:rPr>
          <w:rFonts w:ascii="Times New Roman" w:eastAsia="Times New Roman" w:hAnsi="Times New Roman" w:cs="Times New Roman"/>
          <w:sz w:val="24"/>
          <w:szCs w:val="24"/>
          <w:lang w:eastAsia="es-MX"/>
        </w:rPr>
      </w:pPr>
      <w:r>
        <w:rPr>
          <w:rFonts w:ascii="Calibri" w:eastAsia="Times New Roman" w:hAnsi="Calibri" w:cs="Calibri"/>
          <w:i/>
          <w:iCs/>
          <w:color w:val="000000"/>
          <w:sz w:val="28"/>
          <w:szCs w:val="28"/>
          <w:lang w:eastAsia="es-MX"/>
        </w:rPr>
        <w:t xml:space="preserve">Fracciones de la </w:t>
      </w:r>
      <w:r w:rsidR="00C675C6" w:rsidRPr="00C675C6">
        <w:rPr>
          <w:rFonts w:ascii="Calibri" w:eastAsia="Times New Roman" w:hAnsi="Calibri" w:cs="Calibri"/>
          <w:i/>
          <w:iCs/>
          <w:color w:val="000000"/>
          <w:sz w:val="28"/>
          <w:szCs w:val="28"/>
          <w:lang w:eastAsia="es-MX"/>
        </w:rPr>
        <w:t>I a la IX. …</w:t>
      </w:r>
    </w:p>
    <w:p w:rsidR="00C675C6" w:rsidRPr="00C675C6" w:rsidRDefault="00C675C6" w:rsidP="00C675C6">
      <w:pPr>
        <w:spacing w:after="0" w:line="240" w:lineRule="auto"/>
        <w:rPr>
          <w:rFonts w:ascii="Times New Roman" w:eastAsia="Times New Roman" w:hAnsi="Times New Roman" w:cs="Times New Roman"/>
          <w:sz w:val="24"/>
          <w:szCs w:val="24"/>
          <w:lang w:eastAsia="es-MX"/>
        </w:rPr>
      </w:pPr>
    </w:p>
    <w:p w:rsidR="00C675C6" w:rsidRPr="00C675C6" w:rsidRDefault="00C675C6" w:rsidP="00C675C6">
      <w:pPr>
        <w:spacing w:line="240" w:lineRule="auto"/>
        <w:ind w:firstLine="708"/>
        <w:jc w:val="both"/>
        <w:rPr>
          <w:rFonts w:ascii="Times New Roman" w:eastAsia="Times New Roman" w:hAnsi="Times New Roman" w:cs="Times New Roman"/>
          <w:sz w:val="24"/>
          <w:szCs w:val="24"/>
          <w:lang w:eastAsia="es-MX"/>
        </w:rPr>
      </w:pPr>
      <w:r w:rsidRPr="00C675C6">
        <w:rPr>
          <w:rFonts w:ascii="Calibri" w:eastAsia="Times New Roman" w:hAnsi="Calibri" w:cs="Calibri"/>
          <w:i/>
          <w:iCs/>
          <w:color w:val="000000"/>
          <w:sz w:val="28"/>
          <w:szCs w:val="28"/>
          <w:lang w:eastAsia="es-MX"/>
        </w:rPr>
        <w:t>X.- Cuando se cometa un delito doloso</w:t>
      </w:r>
      <w:r w:rsidR="00D606EE">
        <w:rPr>
          <w:rFonts w:ascii="Calibri" w:eastAsia="Times New Roman" w:hAnsi="Calibri" w:cs="Calibri"/>
          <w:i/>
          <w:iCs/>
          <w:color w:val="000000"/>
          <w:sz w:val="28"/>
          <w:szCs w:val="28"/>
          <w:lang w:eastAsia="es-MX"/>
        </w:rPr>
        <w:t xml:space="preserve"> previsto en este código,</w:t>
      </w:r>
      <w:r w:rsidRPr="00C675C6">
        <w:rPr>
          <w:rFonts w:ascii="Calibri" w:eastAsia="Times New Roman" w:hAnsi="Calibri" w:cs="Calibri"/>
          <w:i/>
          <w:iCs/>
          <w:color w:val="000000"/>
          <w:sz w:val="28"/>
          <w:szCs w:val="28"/>
          <w:lang w:eastAsia="es-MX"/>
        </w:rPr>
        <w:t xml:space="preserve"> en contra de algún periodista, persona o instalación con la intención de afectar, limitar, menoscabar el uso del derecho a la información, a la libertad de expresión o a la de imprenta, o en represalia del uso de estos derechos, se aumentará hasta en una mitad la pena establecida para tal delito. </w:t>
      </w:r>
    </w:p>
    <w:p w:rsidR="00C675C6" w:rsidRDefault="00C675C6" w:rsidP="00C675C6">
      <w:pPr>
        <w:spacing w:line="240" w:lineRule="auto"/>
        <w:ind w:firstLine="708"/>
        <w:jc w:val="both"/>
        <w:rPr>
          <w:rFonts w:ascii="Calibri" w:eastAsia="Times New Roman" w:hAnsi="Calibri" w:cs="Calibri"/>
          <w:i/>
          <w:iCs/>
          <w:color w:val="000000"/>
          <w:sz w:val="28"/>
          <w:szCs w:val="28"/>
          <w:lang w:eastAsia="es-MX"/>
        </w:rPr>
      </w:pPr>
      <w:r w:rsidRPr="00C675C6">
        <w:rPr>
          <w:rFonts w:ascii="Calibri" w:eastAsia="Times New Roman" w:hAnsi="Calibri" w:cs="Calibri"/>
          <w:i/>
          <w:iCs/>
          <w:color w:val="000000"/>
          <w:sz w:val="28"/>
          <w:szCs w:val="28"/>
          <w:lang w:eastAsia="es-MX"/>
        </w:rPr>
        <w:t>En el caso anterior, se aumentará la pena hasta en el doble cuando además el delito sea cometido por un servidor público en ejercicio de sus funciones o la víctima sea mujer y concurran razones de género en la comisión del delito, conforme a lo que establecen las leyes en la materia.</w:t>
      </w:r>
    </w:p>
    <w:p w:rsidR="00C675C6" w:rsidRPr="00C675C6" w:rsidRDefault="00C675C6" w:rsidP="00C675C6">
      <w:pPr>
        <w:spacing w:line="240" w:lineRule="auto"/>
        <w:ind w:firstLine="708"/>
        <w:jc w:val="both"/>
        <w:rPr>
          <w:rFonts w:ascii="Times New Roman" w:eastAsia="Times New Roman" w:hAnsi="Times New Roman" w:cs="Times New Roman"/>
          <w:sz w:val="24"/>
          <w:szCs w:val="24"/>
          <w:lang w:eastAsia="es-MX"/>
        </w:rPr>
      </w:pPr>
    </w:p>
    <w:p w:rsidR="00C675C6" w:rsidRPr="00C675C6" w:rsidRDefault="00C675C6" w:rsidP="00C675C6">
      <w:pPr>
        <w:spacing w:line="240" w:lineRule="auto"/>
        <w:ind w:firstLine="708"/>
        <w:jc w:val="center"/>
        <w:rPr>
          <w:rFonts w:ascii="Times New Roman" w:eastAsia="Times New Roman" w:hAnsi="Times New Roman" w:cs="Times New Roman"/>
          <w:sz w:val="24"/>
          <w:szCs w:val="24"/>
          <w:lang w:eastAsia="es-MX"/>
        </w:rPr>
      </w:pPr>
      <w:r w:rsidRPr="00C675C6">
        <w:rPr>
          <w:rFonts w:ascii="Calibri" w:eastAsia="Times New Roman" w:hAnsi="Calibri" w:cs="Calibri"/>
          <w:b/>
          <w:bCs/>
          <w:color w:val="000000"/>
          <w:sz w:val="28"/>
          <w:szCs w:val="28"/>
          <w:lang w:eastAsia="es-MX"/>
        </w:rPr>
        <w:t>Artículos Transitorios</w:t>
      </w:r>
    </w:p>
    <w:p w:rsidR="00C675C6" w:rsidRDefault="00C675C6" w:rsidP="00C675C6">
      <w:pPr>
        <w:spacing w:line="240" w:lineRule="auto"/>
        <w:ind w:firstLine="708"/>
        <w:jc w:val="both"/>
        <w:rPr>
          <w:rFonts w:ascii="Calibri" w:eastAsia="Times New Roman" w:hAnsi="Calibri" w:cs="Calibri"/>
          <w:color w:val="000000"/>
          <w:sz w:val="28"/>
          <w:szCs w:val="28"/>
          <w:lang w:eastAsia="es-MX"/>
        </w:rPr>
      </w:pPr>
      <w:r w:rsidRPr="00C675C6">
        <w:rPr>
          <w:rFonts w:ascii="Calibri" w:eastAsia="Times New Roman" w:hAnsi="Calibri" w:cs="Calibri"/>
          <w:b/>
          <w:bCs/>
          <w:color w:val="000000"/>
          <w:sz w:val="28"/>
          <w:szCs w:val="28"/>
          <w:lang w:eastAsia="es-MX"/>
        </w:rPr>
        <w:t xml:space="preserve">Único. </w:t>
      </w:r>
      <w:r w:rsidRPr="00C675C6">
        <w:rPr>
          <w:rFonts w:ascii="Calibri" w:eastAsia="Times New Roman" w:hAnsi="Calibri" w:cs="Calibri"/>
          <w:color w:val="000000"/>
          <w:sz w:val="28"/>
          <w:szCs w:val="28"/>
          <w:lang w:eastAsia="es-MX"/>
        </w:rPr>
        <w:t xml:space="preserve">El presente decreto entrará en vigor al día siguiente de su publicación en el Diario Oficial del Estado de Yucatán. </w:t>
      </w:r>
    </w:p>
    <w:p w:rsidR="00C232DA" w:rsidRPr="00C675C6" w:rsidRDefault="00C232DA" w:rsidP="00C675C6">
      <w:pPr>
        <w:spacing w:line="240" w:lineRule="auto"/>
        <w:ind w:firstLine="708"/>
        <w:jc w:val="both"/>
        <w:rPr>
          <w:rFonts w:ascii="Times New Roman" w:eastAsia="Times New Roman" w:hAnsi="Times New Roman" w:cs="Times New Roman"/>
          <w:sz w:val="24"/>
          <w:szCs w:val="24"/>
          <w:lang w:eastAsia="es-MX"/>
        </w:rPr>
      </w:pPr>
    </w:p>
    <w:p w:rsidR="0054107A" w:rsidRDefault="0054107A" w:rsidP="0054107A">
      <w:pPr>
        <w:jc w:val="both"/>
        <w:rPr>
          <w:rFonts w:cstheme="minorHAnsi"/>
          <w:sz w:val="28"/>
          <w:szCs w:val="24"/>
        </w:rPr>
      </w:pPr>
      <w:r w:rsidRPr="0054107A">
        <w:rPr>
          <w:rFonts w:cstheme="minorHAnsi"/>
          <w:sz w:val="28"/>
          <w:szCs w:val="24"/>
        </w:rPr>
        <w:t>Protesto lo nece</w:t>
      </w:r>
      <w:r w:rsidR="00C232DA">
        <w:rPr>
          <w:rFonts w:cstheme="minorHAnsi"/>
          <w:sz w:val="28"/>
          <w:szCs w:val="24"/>
        </w:rPr>
        <w:t>sario en Mérida Yucatán a los 5</w:t>
      </w:r>
      <w:r w:rsidRPr="0054107A">
        <w:rPr>
          <w:rFonts w:cstheme="minorHAnsi"/>
          <w:sz w:val="28"/>
          <w:szCs w:val="24"/>
        </w:rPr>
        <w:t xml:space="preserve"> días del mes de </w:t>
      </w:r>
      <w:r w:rsidR="00C232DA">
        <w:rPr>
          <w:rFonts w:cstheme="minorHAnsi"/>
          <w:sz w:val="28"/>
          <w:szCs w:val="24"/>
        </w:rPr>
        <w:t>junio</w:t>
      </w:r>
      <w:r w:rsidRPr="0054107A">
        <w:rPr>
          <w:rFonts w:cstheme="minorHAnsi"/>
          <w:sz w:val="28"/>
          <w:szCs w:val="24"/>
        </w:rPr>
        <w:t xml:space="preserve"> de 2019.</w:t>
      </w:r>
    </w:p>
    <w:p w:rsidR="00C232DA" w:rsidRPr="0054107A" w:rsidRDefault="00C232DA" w:rsidP="0054107A">
      <w:pPr>
        <w:jc w:val="both"/>
        <w:rPr>
          <w:rFonts w:cstheme="minorHAnsi"/>
          <w:sz w:val="28"/>
          <w:szCs w:val="24"/>
        </w:rPr>
      </w:pPr>
    </w:p>
    <w:p w:rsidR="0054107A" w:rsidRPr="0054107A" w:rsidRDefault="0054107A" w:rsidP="0054107A">
      <w:pPr>
        <w:jc w:val="both"/>
        <w:rPr>
          <w:rFonts w:cstheme="minorHAnsi"/>
          <w:sz w:val="28"/>
          <w:szCs w:val="24"/>
        </w:rPr>
      </w:pPr>
    </w:p>
    <w:p w:rsidR="0054107A" w:rsidRPr="0054107A" w:rsidRDefault="0054107A" w:rsidP="0054107A">
      <w:pPr>
        <w:spacing w:after="0" w:line="240" w:lineRule="auto"/>
        <w:jc w:val="both"/>
        <w:rPr>
          <w:rFonts w:cstheme="minorHAnsi"/>
          <w:b/>
          <w:sz w:val="28"/>
          <w:szCs w:val="24"/>
        </w:rPr>
      </w:pPr>
      <w:r w:rsidRPr="0054107A">
        <w:rPr>
          <w:rFonts w:cstheme="minorHAnsi"/>
          <w:b/>
          <w:sz w:val="28"/>
          <w:szCs w:val="24"/>
        </w:rPr>
        <w:t>Luis Enrique Borjas Romero</w:t>
      </w:r>
    </w:p>
    <w:p w:rsidR="00B8323B" w:rsidRDefault="0054107A" w:rsidP="00443560">
      <w:pPr>
        <w:spacing w:after="0" w:line="240" w:lineRule="auto"/>
        <w:jc w:val="both"/>
        <w:rPr>
          <w:rFonts w:cstheme="minorHAnsi"/>
          <w:b/>
          <w:sz w:val="28"/>
          <w:szCs w:val="24"/>
        </w:rPr>
      </w:pPr>
      <w:r>
        <w:rPr>
          <w:rFonts w:cstheme="minorHAnsi"/>
          <w:b/>
          <w:sz w:val="28"/>
          <w:szCs w:val="24"/>
        </w:rPr>
        <w:t>I</w:t>
      </w:r>
      <w:r w:rsidRPr="0054107A">
        <w:rPr>
          <w:rFonts w:cstheme="minorHAnsi"/>
          <w:b/>
          <w:sz w:val="28"/>
          <w:szCs w:val="24"/>
        </w:rPr>
        <w:t>ntegrante de la LXII Legislatura del Congreso del Estado</w:t>
      </w:r>
    </w:p>
    <w:p w:rsidR="00C232DA" w:rsidRDefault="00C232DA" w:rsidP="00443560">
      <w:pPr>
        <w:spacing w:after="0" w:line="240" w:lineRule="auto"/>
        <w:jc w:val="both"/>
        <w:rPr>
          <w:rFonts w:cstheme="minorHAnsi"/>
          <w:b/>
          <w:sz w:val="28"/>
          <w:szCs w:val="24"/>
        </w:rPr>
      </w:pPr>
    </w:p>
    <w:p w:rsidR="00C232DA" w:rsidRPr="00D726C0" w:rsidRDefault="00C232DA" w:rsidP="00443560">
      <w:pPr>
        <w:spacing w:after="0" w:line="240" w:lineRule="auto"/>
        <w:jc w:val="both"/>
        <w:rPr>
          <w:rFonts w:cstheme="minorHAnsi"/>
          <w:sz w:val="24"/>
          <w:szCs w:val="24"/>
        </w:rPr>
      </w:pPr>
      <w:r>
        <w:rPr>
          <w:rFonts w:cstheme="minorHAnsi"/>
          <w:b/>
          <w:sz w:val="28"/>
          <w:szCs w:val="24"/>
        </w:rPr>
        <w:t>Es cuanto.</w:t>
      </w:r>
      <w:bookmarkStart w:id="0" w:name="_GoBack"/>
      <w:bookmarkEnd w:id="0"/>
    </w:p>
    <w:sectPr w:rsidR="00C232DA" w:rsidRPr="00D726C0" w:rsidSect="00C232DA">
      <w:head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3C" w:rsidRDefault="006C5D3C" w:rsidP="0089295F">
      <w:pPr>
        <w:spacing w:after="0" w:line="240" w:lineRule="auto"/>
      </w:pPr>
      <w:r>
        <w:separator/>
      </w:r>
    </w:p>
  </w:endnote>
  <w:endnote w:type="continuationSeparator" w:id="0">
    <w:p w:rsidR="006C5D3C" w:rsidRDefault="006C5D3C" w:rsidP="0089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3C" w:rsidRDefault="006C5D3C" w:rsidP="0089295F">
      <w:pPr>
        <w:spacing w:after="0" w:line="240" w:lineRule="auto"/>
      </w:pPr>
      <w:r>
        <w:separator/>
      </w:r>
    </w:p>
  </w:footnote>
  <w:footnote w:type="continuationSeparator" w:id="0">
    <w:p w:rsidR="006C5D3C" w:rsidRDefault="006C5D3C" w:rsidP="00892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5F" w:rsidRDefault="0089295F">
    <w:pPr>
      <w:pStyle w:val="Encabezado"/>
    </w:pPr>
    <w:r>
      <w:rPr>
        <w:noProof/>
        <w:lang w:eastAsia="es-MX"/>
      </w:rPr>
      <w:drawing>
        <wp:anchor distT="0" distB="0" distL="114300" distR="114300" simplePos="0" relativeHeight="251659264" behindDoc="0" locked="0" layoutInCell="1" allowOverlap="1">
          <wp:simplePos x="0" y="0"/>
          <wp:positionH relativeFrom="column">
            <wp:posOffset>-699135</wp:posOffset>
          </wp:positionH>
          <wp:positionV relativeFrom="paragraph">
            <wp:posOffset>-125730</wp:posOffset>
          </wp:positionV>
          <wp:extent cx="2791460" cy="904875"/>
          <wp:effectExtent l="0" t="0" r="889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460" cy="904875"/>
                  </a:xfrm>
                  <a:prstGeom prst="rect">
                    <a:avLst/>
                  </a:prstGeom>
                  <a:noFill/>
                </pic:spPr>
              </pic:pic>
            </a:graphicData>
          </a:graphic>
        </wp:anchor>
      </w:drawing>
    </w:r>
    <w:r>
      <w:rPr>
        <w:noProof/>
        <w:lang w:eastAsia="es-MX"/>
      </w:rPr>
      <w:drawing>
        <wp:anchor distT="0" distB="0" distL="114300" distR="114300" simplePos="0" relativeHeight="251658240" behindDoc="0" locked="0" layoutInCell="1" allowOverlap="1">
          <wp:simplePos x="0" y="0"/>
          <wp:positionH relativeFrom="column">
            <wp:posOffset>4692015</wp:posOffset>
          </wp:positionH>
          <wp:positionV relativeFrom="paragraph">
            <wp:posOffset>-125730</wp:posOffset>
          </wp:positionV>
          <wp:extent cx="865505" cy="86550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22342"/>
    <w:multiLevelType w:val="multilevel"/>
    <w:tmpl w:val="9B5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C31727"/>
    <w:multiLevelType w:val="multilevel"/>
    <w:tmpl w:val="01546F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4B"/>
    <w:rsid w:val="00062594"/>
    <w:rsid w:val="000861D5"/>
    <w:rsid w:val="000B6FBD"/>
    <w:rsid w:val="0010512E"/>
    <w:rsid w:val="001600F6"/>
    <w:rsid w:val="00174B94"/>
    <w:rsid w:val="001E081A"/>
    <w:rsid w:val="001F08AD"/>
    <w:rsid w:val="00227057"/>
    <w:rsid w:val="0023765A"/>
    <w:rsid w:val="002B5AAC"/>
    <w:rsid w:val="002B6980"/>
    <w:rsid w:val="002C0CDC"/>
    <w:rsid w:val="002C3E8C"/>
    <w:rsid w:val="002D6C4B"/>
    <w:rsid w:val="00324BBB"/>
    <w:rsid w:val="00372FA3"/>
    <w:rsid w:val="00386BD8"/>
    <w:rsid w:val="00396FC4"/>
    <w:rsid w:val="003F3E3D"/>
    <w:rsid w:val="00443560"/>
    <w:rsid w:val="0045530E"/>
    <w:rsid w:val="00497A84"/>
    <w:rsid w:val="004C0C83"/>
    <w:rsid w:val="004D15D5"/>
    <w:rsid w:val="005149B5"/>
    <w:rsid w:val="0054107A"/>
    <w:rsid w:val="00554E8A"/>
    <w:rsid w:val="0055534C"/>
    <w:rsid w:val="00562F79"/>
    <w:rsid w:val="005B3756"/>
    <w:rsid w:val="005F380C"/>
    <w:rsid w:val="00613E3C"/>
    <w:rsid w:val="006240F0"/>
    <w:rsid w:val="006450F3"/>
    <w:rsid w:val="00681277"/>
    <w:rsid w:val="006C4ECD"/>
    <w:rsid w:val="006C5D3C"/>
    <w:rsid w:val="00702B3F"/>
    <w:rsid w:val="00731A73"/>
    <w:rsid w:val="00762E6D"/>
    <w:rsid w:val="007B5FB1"/>
    <w:rsid w:val="008531F1"/>
    <w:rsid w:val="0089295F"/>
    <w:rsid w:val="008953B9"/>
    <w:rsid w:val="008B3D1B"/>
    <w:rsid w:val="00931142"/>
    <w:rsid w:val="009420D3"/>
    <w:rsid w:val="009668AD"/>
    <w:rsid w:val="00975427"/>
    <w:rsid w:val="009A63B4"/>
    <w:rsid w:val="00AA3D84"/>
    <w:rsid w:val="00AA6DBF"/>
    <w:rsid w:val="00AF3EF1"/>
    <w:rsid w:val="00B152DC"/>
    <w:rsid w:val="00B80D92"/>
    <w:rsid w:val="00B8323B"/>
    <w:rsid w:val="00BC7D80"/>
    <w:rsid w:val="00C232DA"/>
    <w:rsid w:val="00C675C6"/>
    <w:rsid w:val="00C74B9D"/>
    <w:rsid w:val="00D0025F"/>
    <w:rsid w:val="00D337DC"/>
    <w:rsid w:val="00D35F3D"/>
    <w:rsid w:val="00D4285A"/>
    <w:rsid w:val="00D606EE"/>
    <w:rsid w:val="00D6464C"/>
    <w:rsid w:val="00D726C0"/>
    <w:rsid w:val="00D763AF"/>
    <w:rsid w:val="00DD6FD4"/>
    <w:rsid w:val="00E340D2"/>
    <w:rsid w:val="00E8631C"/>
    <w:rsid w:val="00E935DA"/>
    <w:rsid w:val="00E94433"/>
    <w:rsid w:val="00EC4887"/>
    <w:rsid w:val="00F04F19"/>
    <w:rsid w:val="00F51F00"/>
    <w:rsid w:val="00F569B4"/>
    <w:rsid w:val="00F86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FB0B4-26D4-4015-A2F1-142E1F3D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95F"/>
  </w:style>
  <w:style w:type="paragraph" w:styleId="Piedepgina">
    <w:name w:val="footer"/>
    <w:basedOn w:val="Normal"/>
    <w:link w:val="PiedepginaCar"/>
    <w:uiPriority w:val="99"/>
    <w:unhideWhenUsed/>
    <w:rsid w:val="00892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95F"/>
  </w:style>
  <w:style w:type="paragraph" w:styleId="Textonotapie">
    <w:name w:val="footnote text"/>
    <w:basedOn w:val="Normal"/>
    <w:link w:val="TextonotapieCar"/>
    <w:uiPriority w:val="99"/>
    <w:semiHidden/>
    <w:unhideWhenUsed/>
    <w:rsid w:val="008929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295F"/>
    <w:rPr>
      <w:sz w:val="20"/>
      <w:szCs w:val="20"/>
    </w:rPr>
  </w:style>
  <w:style w:type="character" w:styleId="Refdenotaalpie">
    <w:name w:val="footnote reference"/>
    <w:basedOn w:val="Fuentedeprrafopredeter"/>
    <w:uiPriority w:val="99"/>
    <w:semiHidden/>
    <w:unhideWhenUsed/>
    <w:rsid w:val="0089295F"/>
    <w:rPr>
      <w:vertAlign w:val="superscript"/>
    </w:rPr>
  </w:style>
  <w:style w:type="character" w:styleId="Hipervnculo">
    <w:name w:val="Hyperlink"/>
    <w:basedOn w:val="Fuentedeprrafopredeter"/>
    <w:uiPriority w:val="99"/>
    <w:unhideWhenUsed/>
    <w:rsid w:val="00892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539">
      <w:bodyDiv w:val="1"/>
      <w:marLeft w:val="0"/>
      <w:marRight w:val="0"/>
      <w:marTop w:val="0"/>
      <w:marBottom w:val="0"/>
      <w:divBdr>
        <w:top w:val="none" w:sz="0" w:space="0" w:color="auto"/>
        <w:left w:val="none" w:sz="0" w:space="0" w:color="auto"/>
        <w:bottom w:val="none" w:sz="0" w:space="0" w:color="auto"/>
        <w:right w:val="none" w:sz="0" w:space="0" w:color="auto"/>
      </w:divBdr>
    </w:div>
    <w:div w:id="298844825">
      <w:bodyDiv w:val="1"/>
      <w:marLeft w:val="0"/>
      <w:marRight w:val="0"/>
      <w:marTop w:val="0"/>
      <w:marBottom w:val="0"/>
      <w:divBdr>
        <w:top w:val="none" w:sz="0" w:space="0" w:color="auto"/>
        <w:left w:val="none" w:sz="0" w:space="0" w:color="auto"/>
        <w:bottom w:val="none" w:sz="0" w:space="0" w:color="auto"/>
        <w:right w:val="none" w:sz="0" w:space="0" w:color="auto"/>
      </w:divBdr>
    </w:div>
    <w:div w:id="1244603861">
      <w:bodyDiv w:val="1"/>
      <w:marLeft w:val="0"/>
      <w:marRight w:val="0"/>
      <w:marTop w:val="0"/>
      <w:marBottom w:val="0"/>
      <w:divBdr>
        <w:top w:val="none" w:sz="0" w:space="0" w:color="auto"/>
        <w:left w:val="none" w:sz="0" w:space="0" w:color="auto"/>
        <w:bottom w:val="none" w:sz="0" w:space="0" w:color="auto"/>
        <w:right w:val="none" w:sz="0" w:space="0" w:color="auto"/>
      </w:divBdr>
    </w:div>
    <w:div w:id="1443303709">
      <w:bodyDiv w:val="1"/>
      <w:marLeft w:val="0"/>
      <w:marRight w:val="0"/>
      <w:marTop w:val="0"/>
      <w:marBottom w:val="0"/>
      <w:divBdr>
        <w:top w:val="none" w:sz="0" w:space="0" w:color="auto"/>
        <w:left w:val="none" w:sz="0" w:space="0" w:color="auto"/>
        <w:bottom w:val="none" w:sz="0" w:space="0" w:color="auto"/>
        <w:right w:val="none" w:sz="0" w:space="0" w:color="auto"/>
      </w:divBdr>
    </w:div>
    <w:div w:id="17712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324CC104-5CF0-4B41-90E7-7CCBDA91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6</cp:revision>
  <dcterms:created xsi:type="dcterms:W3CDTF">2018-12-17T19:01:00Z</dcterms:created>
  <dcterms:modified xsi:type="dcterms:W3CDTF">2019-06-05T02:30:00Z</dcterms:modified>
</cp:coreProperties>
</file>